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19, 2023 (July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Activision Blizzard,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2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0"/>
              </w:rPr>
              <w:t>001-15839</w:t>
            </w:r>
          </w:p>
        </w:tc>
        <w:tc>
          <w:tcPr>
            <w:tcW w:w="204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95-4803544</w:t>
            </w:r>
          </w:p>
        </w:tc>
      </w:tr>
      <w:tr>
        <w:trPr>
          <w:trHeight w:val="216"/>
        </w:trPr>
        <w:tc>
          <w:tcPr>
            <w:tcW w:w="2000" w:type="dxa"/>
            <w:vAlign w:val="bottom"/>
          </w:tcPr>
          <w:p>
            <w:pPr>
              <w:jc w:val="center"/>
              <w:ind w:right="590"/>
              <w:spacing w:after="0"/>
              <w:rPr>
                <w:sz w:val="20"/>
                <w:szCs w:val="20"/>
                <w:color w:val="auto"/>
              </w:rPr>
            </w:pPr>
            <w:r>
              <w:rPr>
                <w:rFonts w:ascii="Arial" w:cs="Arial" w:eastAsia="Arial" w:hAnsi="Arial"/>
                <w:sz w:val="18"/>
                <w:szCs w:val="18"/>
                <w:b w:val="1"/>
                <w:bCs w:val="1"/>
                <w:color w:val="auto"/>
                <w:w w:val="87"/>
              </w:rPr>
              <w:t>(State</w:t>
            </w: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87"/>
              </w:rPr>
              <w:t>(Commission</w:t>
            </w:r>
          </w:p>
        </w:tc>
        <w:tc>
          <w:tcPr>
            <w:tcW w:w="2040" w:type="dxa"/>
            <w:vAlign w:val="bottom"/>
          </w:tcPr>
          <w:p>
            <w:pPr>
              <w:jc w:val="center"/>
              <w:ind w:left="5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000" w:type="dxa"/>
            <w:vAlign w:val="bottom"/>
          </w:tcPr>
          <w:p>
            <w:pPr>
              <w:jc w:val="center"/>
              <w:ind w:right="570"/>
              <w:spacing w:after="0"/>
              <w:rPr>
                <w:sz w:val="20"/>
                <w:szCs w:val="20"/>
                <w:color w:val="auto"/>
              </w:rPr>
            </w:pPr>
            <w:r>
              <w:rPr>
                <w:rFonts w:ascii="Arial" w:cs="Arial" w:eastAsia="Arial" w:hAnsi="Arial"/>
                <w:sz w:val="18"/>
                <w:szCs w:val="18"/>
                <w:b w:val="1"/>
                <w:bCs w:val="1"/>
                <w:color w:val="auto"/>
                <w:w w:val="93"/>
              </w:rPr>
              <w:t>of Incorporation)</w:t>
            </w: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2040" w:type="dxa"/>
            <w:vAlign w:val="bottom"/>
          </w:tcPr>
          <w:p>
            <w:pPr>
              <w:jc w:val="center"/>
              <w:ind w:left="5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00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1"/>
              </w:rPr>
              <w:t>2701 Olympic Boulevard, Building B</w:t>
            </w:r>
          </w:p>
        </w:tc>
        <w:tc>
          <w:tcPr>
            <w:tcW w:w="2040" w:type="dxa"/>
            <w:vAlign w:val="bottom"/>
          </w:tcPr>
          <w:p>
            <w:pPr>
              <w:spacing w:after="0"/>
              <w:rPr>
                <w:sz w:val="24"/>
                <w:szCs w:val="24"/>
                <w:color w:val="auto"/>
              </w:rPr>
            </w:pPr>
          </w:p>
        </w:tc>
      </w:tr>
      <w:tr>
        <w:trPr>
          <w:trHeight w:val="216"/>
        </w:trPr>
        <w:tc>
          <w:tcPr>
            <w:tcW w:w="20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1"/>
              </w:rPr>
              <w:t>Santa Monica, CA 90404</w:t>
            </w:r>
          </w:p>
        </w:tc>
        <w:tc>
          <w:tcPr>
            <w:tcW w:w="204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40" w:type="dxa"/>
            <w:vAlign w:val="bottom"/>
          </w:tcPr>
          <w:p>
            <w:pPr>
              <w:spacing w:after="0"/>
              <w:rPr>
                <w:sz w:val="20"/>
                <w:szCs w:val="20"/>
                <w:color w:val="auto"/>
              </w:rPr>
            </w:pPr>
          </w:p>
        </w:tc>
      </w:tr>
      <w:tr>
        <w:trPr>
          <w:trHeight w:val="432"/>
        </w:trPr>
        <w:tc>
          <w:tcPr>
            <w:tcW w:w="200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1"/>
              </w:rPr>
              <w:t>Registrant’s telephone number: (310) 255-2000</w:t>
            </w:r>
          </w:p>
        </w:tc>
        <w:tc>
          <w:tcPr>
            <w:tcW w:w="20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$0.000001 par value</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rPr>
              <w:t>ATVI</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176"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Registrant under any of the following provisions:</w:t>
      </w:r>
    </w:p>
    <w:p>
      <w:pPr>
        <w:spacing w:after="0" w:line="195" w:lineRule="exact"/>
        <w:rPr>
          <w:sz w:val="24"/>
          <w:szCs w:val="24"/>
          <w:color w:val="auto"/>
        </w:rPr>
      </w:pPr>
    </w:p>
    <w:p>
      <w:pPr>
        <w:ind w:left="500" w:hanging="44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4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4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4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 to Merger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on January 18, 2022, Activision Blizzard, Inc., a Delaware corporation (the “Company”), entered into an Agreement and Plan of Merger (as may be amended, supplemented or otherwise modified from time to time, the “Merger Agreement”) with Microsoft Corporation, a Washington corporation (“Parent”), and Anchorage Merger Sub Inc., a Delaware corporation and a wholly owned subsidiary of Parent (“Merger Sub”, and together with the Company and Parent, the “Parties”). Capitalized terms used but not defined herein shall have the respective meanings ascribed to such terms in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July 18, 2023, the Parties entered into a letter agreement (the “Letter Agreement”), pursuant to which, among other things: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Parent and Merger Sub:</w:t>
      </w:r>
    </w:p>
    <w:p>
      <w:pPr>
        <w:spacing w:after="0" w:line="23" w:lineRule="exact"/>
        <w:rPr>
          <w:sz w:val="20"/>
          <w:szCs w:val="20"/>
          <w:color w:val="auto"/>
        </w:rPr>
      </w:pPr>
    </w:p>
    <w:p>
      <w:pPr>
        <w:jc w:val="both"/>
        <w:ind w:left="1300" w:hanging="320"/>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certified to the Company that the conditions to Closing with respect to (x) the accuracy of the representations and warranties of Parent and Merger Sub in the Merger Agreement, subject to applicable materiality qualifiers, and (y) the performance and compliance in all material respects by Parent and Merger Sub with all covenants and obligations required to be performed and complied with by them under the Merger Agreement, in each case, would be satisfied as of the date of the Letter Agreement if the Closing were to occur on the date of the Letter Agreement;</w:t>
      </w:r>
    </w:p>
    <w:p>
      <w:pPr>
        <w:spacing w:after="0" w:line="1" w:lineRule="exact"/>
        <w:rPr>
          <w:rFonts w:ascii="Arial" w:cs="Arial" w:eastAsia="Arial" w:hAnsi="Arial"/>
          <w:sz w:val="18"/>
          <w:szCs w:val="18"/>
          <w:color w:val="auto"/>
        </w:rPr>
      </w:pPr>
    </w:p>
    <w:p>
      <w:pPr>
        <w:jc w:val="both"/>
        <w:ind w:left="1300" w:hanging="320"/>
        <w:spacing w:after="0" w:line="281"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acknowledged and agreed that as of the date of the Letter Agreement, to the Knowledge of Parent, no event, development, circumstance, change, effect or occurrence had occurred that would cause any of the conditions to Closing with respect to (x) the accuracy of the representations and warranties of the Company in the Merger Agreement, subject to applicable materiality qualifiers, (y) the performance and compliance in all material respects by the Company with all covenants and obligations required to be performed and complied with by it under the Merger Agreement, and (z) the absence of any Company Material Adverse Effect after the date of the Merger Agreement that is continuing, in each case, to not be satisfied if the Closing were to occur on the date of the Letter Agreement; and</w:t>
      </w:r>
    </w:p>
    <w:p>
      <w:pPr>
        <w:spacing w:after="0" w:line="3"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agreed not to assert that (x) any of such conditions are not satisfied at the Closing or (y) the Parent Termination Fee is not payable, in each case of clause (x) and (y), as a result of any events, developments, circumstances, changes, effects or occurrences of which Parent or Merger Sub had Knowledge as of the date of the Letter Agreement;</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23" w:lineRule="exact"/>
        <w:rPr>
          <w:rFonts w:ascii="Arial" w:cs="Arial" w:eastAsia="Arial" w:hAnsi="Arial"/>
          <w:sz w:val="18"/>
          <w:szCs w:val="18"/>
          <w:color w:val="auto"/>
        </w:rPr>
      </w:pPr>
    </w:p>
    <w:p>
      <w:pPr>
        <w:jc w:val="both"/>
        <w:ind w:left="1300" w:hanging="320"/>
        <w:spacing w:after="0" w:line="29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certified to Parent and Merger Sub that the conditions to Closing with respect to (x) the accuracy of the representations and warranties of the Company in the Merger Agreement, subject to applicable materiality qualifiers, (y) the performance and compliance in all material respects by the Company with all covenants and obligations required to be performed and complied with by it under the Merger Agreement, and (z) the absence of any Company Material Adverse Effect after the date of the Merger Agreement that is continuing, in each case, would be satisfied as of the date of the Letter Agreement if the Closing were to occur on the date of the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both"/>
        <w:ind w:left="968" w:hanging="320"/>
        <w:spacing w:after="0" w:line="253" w:lineRule="auto"/>
        <w:tabs>
          <w:tab w:leader="none" w:pos="968" w:val="left"/>
        </w:tabs>
        <w:numPr>
          <w:ilvl w:val="1"/>
          <w:numId w:val="5"/>
        </w:numPr>
        <w:rPr>
          <w:rFonts w:ascii="Arial" w:cs="Arial" w:eastAsia="Arial" w:hAnsi="Arial"/>
          <w:sz w:val="18"/>
          <w:szCs w:val="18"/>
          <w:color w:val="auto"/>
        </w:rPr>
      </w:pPr>
      <w:r>
        <w:rPr>
          <w:rFonts w:ascii="Arial" w:cs="Arial" w:eastAsia="Arial" w:hAnsi="Arial"/>
          <w:sz w:val="18"/>
          <w:szCs w:val="18"/>
          <w:color w:val="auto"/>
        </w:rPr>
        <w:t>acknowledged and agreed that as of the date of the Letter Agreement, to the Knowledge of the Company, no event, development, circumstance, change, effect or occurrence had occurred that would cause any of the conditions to Closing with respect to (x) the accuracy of the representations and warranties of Parent and Merger Sub in the Merger Agreement, subject to applicable materiality qualifiers, and (y) the performance and compliance in all material respects by Parent and Merger Sub with all covenants and obligations required to be performed and complied with by them under the Merger Agreement, in each case, to not be satisfied if the Closing were to occur on the date of the Letter Agreement; and</w:t>
      </w:r>
    </w:p>
    <w:p>
      <w:pPr>
        <w:spacing w:after="0" w:line="1" w:lineRule="exact"/>
        <w:rPr>
          <w:rFonts w:ascii="Arial" w:cs="Arial" w:eastAsia="Arial" w:hAnsi="Arial"/>
          <w:sz w:val="18"/>
          <w:szCs w:val="18"/>
          <w:color w:val="auto"/>
        </w:rPr>
      </w:pPr>
    </w:p>
    <w:p>
      <w:pPr>
        <w:ind w:left="968" w:hanging="320"/>
        <w:spacing w:after="0" w:line="290" w:lineRule="auto"/>
        <w:tabs>
          <w:tab w:leader="none" w:pos="968" w:val="left"/>
        </w:tabs>
        <w:numPr>
          <w:ilvl w:val="1"/>
          <w:numId w:val="5"/>
        </w:numPr>
        <w:rPr>
          <w:rFonts w:ascii="Arial" w:cs="Arial" w:eastAsia="Arial" w:hAnsi="Arial"/>
          <w:sz w:val="17"/>
          <w:szCs w:val="17"/>
          <w:color w:val="auto"/>
        </w:rPr>
      </w:pPr>
      <w:r>
        <w:rPr>
          <w:rFonts w:ascii="Arial" w:cs="Arial" w:eastAsia="Arial" w:hAnsi="Arial"/>
          <w:sz w:val="17"/>
          <w:szCs w:val="17"/>
          <w:color w:val="auto"/>
        </w:rPr>
        <w:t>agreed not to assert that any such conditions are not satisfied at the Closing as a result of any events, developments, circumstances, changes, effects or occurrences of which the Company had Knowledge as of the date of the Letter Agreement;</w:t>
      </w:r>
    </w:p>
    <w:p>
      <w:pPr>
        <w:spacing w:after="0" w:line="161" w:lineRule="exact"/>
        <w:rPr>
          <w:rFonts w:ascii="Arial" w:cs="Arial" w:eastAsia="Arial" w:hAnsi="Arial"/>
          <w:sz w:val="17"/>
          <w:szCs w:val="17"/>
          <w:color w:val="auto"/>
        </w:rPr>
      </w:pPr>
    </w:p>
    <w:p>
      <w:pPr>
        <w:ind w:left="328"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Parent and the Company waived any right to terminate the Merger Agreement other than (i) pursuant to mutual agreement or (ii) if the Merger has not been consummated prior to 11:59 p.m. (Pacific time) on October 18, 2023 (the “Waiver Period”);</w:t>
      </w:r>
    </w:p>
    <w:p>
      <w:pPr>
        <w:spacing w:after="0" w:line="170" w:lineRule="exact"/>
        <w:rPr>
          <w:rFonts w:ascii="Arial" w:cs="Arial" w:eastAsia="Arial" w:hAnsi="Arial"/>
          <w:sz w:val="18"/>
          <w:szCs w:val="18"/>
          <w:color w:val="auto"/>
        </w:rPr>
      </w:pPr>
    </w:p>
    <w:p>
      <w:pPr>
        <w:jc w:val="both"/>
        <w:ind w:left="328" w:hanging="328"/>
        <w:spacing w:after="0" w:line="273"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of the Parties waived any failure of the conditions to Closing set forth in the Merger Agreement with respect to the expiration or termination of the applicable waiting period pursuant to, or obtaining all requisite clearances, consents and approvals pursuant to, the HSR Act and the antitrust and foreign investment laws of certain specified countries, without the imposition of any action that would reasonably be expected to (i) have a material adverse impact on the Company and its Subsidiaries, taken as a whole, (ii) have a material impact on the benefits expected to be derived from the Merger by Parent or (iii) have a more than immaterial impact on any business or product line of Parent (any of clauses (i), (ii) or (iii), a “Burdensome Condition”), in each case, other than with respect to the United Kingdom;</w:t>
      </w:r>
    </w:p>
    <w:p>
      <w:pPr>
        <w:spacing w:after="0" w:line="177" w:lineRule="exact"/>
        <w:rPr>
          <w:rFonts w:ascii="Arial" w:cs="Arial" w:eastAsia="Arial" w:hAnsi="Arial"/>
          <w:sz w:val="17"/>
          <w:szCs w:val="17"/>
          <w:color w:val="auto"/>
        </w:rPr>
      </w:pPr>
    </w:p>
    <w:p>
      <w:pPr>
        <w:jc w:val="both"/>
        <w:ind w:left="328" w:hanging="328"/>
        <w:spacing w:after="0" w:line="25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the Parties waived any failure of the condition to Closing set forth in the Merger Agreement with respect to the absence of any applicable prohibitive law or injunction due to (i) any governmental authority seeking to prohibit, make illegal or enjoin the consummation of the Merger or seeking to impose a Burdensome Condition, (ii) any governmental authority imposing a Burdensome Condition, or (iii) any governmental authority prohibiting, making illegal or enjoining the consummation of the Merger, and in the case of clauses (ii) and (iii), other than in the United Kingdom or the United States;</w:t>
      </w:r>
    </w:p>
    <w:p>
      <w:pPr>
        <w:spacing w:after="0" w:line="187" w:lineRule="exact"/>
        <w:rPr>
          <w:rFonts w:ascii="Arial" w:cs="Arial" w:eastAsia="Arial" w:hAnsi="Arial"/>
          <w:sz w:val="18"/>
          <w:szCs w:val="18"/>
          <w:color w:val="auto"/>
        </w:rPr>
      </w:pPr>
    </w:p>
    <w:p>
      <w:pPr>
        <w:jc w:val="both"/>
        <w:ind w:left="328" w:hanging="328"/>
        <w:spacing w:after="0" w:line="311" w:lineRule="auto"/>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of Parent and Merger Sub waived any failure of the condition to Closing with respect to the Company’s performance and compliance in all material respects with all covenants and obligations required to be performed and complied with by it under the Merger Agreement, other than any failure for any such matters that constitute willful breaches of such covenants or obligations following the date of the Letter Agreement;</w:t>
      </w:r>
    </w:p>
    <w:p>
      <w:pPr>
        <w:spacing w:after="0" w:line="148" w:lineRule="exact"/>
        <w:rPr>
          <w:rFonts w:ascii="Arial" w:cs="Arial" w:eastAsia="Arial" w:hAnsi="Arial"/>
          <w:sz w:val="16"/>
          <w:szCs w:val="16"/>
          <w:color w:val="auto"/>
        </w:rPr>
      </w:pPr>
    </w:p>
    <w:p>
      <w:pPr>
        <w:jc w:val="both"/>
        <w:ind w:left="328" w:hanging="328"/>
        <w:spacing w:after="0" w:line="286"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of Parent and Merger Sub waived the forbearance covenant set forth in the Merger Agreement with respect to the declaration and payment of dividends solely to permit the Company to declare and pay one regular cash dividend for fiscal year 2023 on Company Common Stock in an amount per share of Company Common Stock not in excess of $0.99, prior to and not contingent on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35" w:right="339" w:bottom="1440" w:gutter="0" w:footer="0" w:header="0"/>
        </w:sectPr>
      </w:pPr>
    </w:p>
    <w:bookmarkStart w:id="3" w:name="page4"/>
    <w:bookmarkEnd w:id="3"/>
    <w:p>
      <w:pPr>
        <w:jc w:val="both"/>
        <w:ind w:left="328" w:hanging="328"/>
        <w:spacing w:after="0" w:line="263"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waived any right to the Parent Termination Fee during the Waiver Period, after which the Parent Termination Fee, if payable under the Merger Agreement after (x) August 29, 2023, shall be increased from $3,000,000,000 to $3,500,000,000 and (y) September 15, 2023, shall be increased from $3,500,000,000 to $4,500,000,000;</w:t>
      </w:r>
    </w:p>
    <w:p>
      <w:pPr>
        <w:spacing w:after="0" w:line="183"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color w:val="auto"/>
        </w:rPr>
        <w:t>Parent and Merger Sub waived any right to not pay the first $3,000,000,000 of the Parent Termination Fee, if otherwise payable pursuant to the Merger Agreement (which amount shall be payable regardless of any breach of the Merger Agreement by the Company);</w:t>
      </w:r>
    </w:p>
    <w:p>
      <w:pPr>
        <w:spacing w:after="0" w:line="146" w:lineRule="exact"/>
        <w:rPr>
          <w:rFonts w:ascii="Arial" w:cs="Arial" w:eastAsia="Arial" w:hAnsi="Arial"/>
          <w:sz w:val="17"/>
          <w:szCs w:val="17"/>
          <w:color w:val="auto"/>
        </w:rPr>
      </w:pPr>
    </w:p>
    <w:p>
      <w:pPr>
        <w:ind w:left="328"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Parent and Merger Sub waived any right to not pay any portion of the Parent Termination Fee in excess of $3,000,000,000, to the extent otherwise payable pursuant to the Merger Agreement:</w:t>
      </w:r>
    </w:p>
    <w:p>
      <w:pPr>
        <w:spacing w:after="0" w:line="170" w:lineRule="exact"/>
        <w:rPr>
          <w:sz w:val="20"/>
          <w:szCs w:val="20"/>
          <w:color w:val="auto"/>
        </w:rPr>
      </w:pPr>
    </w:p>
    <w:p>
      <w:pPr>
        <w:jc w:val="both"/>
        <w:ind w:left="968" w:hanging="320"/>
        <w:spacing w:after="0" w:line="253" w:lineRule="auto"/>
        <w:tabs>
          <w:tab w:leader="none" w:pos="968" w:val="left"/>
        </w:tabs>
        <w:numPr>
          <w:ilvl w:val="1"/>
          <w:numId w:val="7"/>
        </w:numPr>
        <w:rPr>
          <w:rFonts w:ascii="Arial" w:cs="Arial" w:eastAsia="Arial" w:hAnsi="Arial"/>
          <w:sz w:val="18"/>
          <w:szCs w:val="18"/>
          <w:color w:val="auto"/>
        </w:rPr>
      </w:pPr>
      <w:r>
        <w:rPr>
          <w:rFonts w:ascii="Arial" w:cs="Arial" w:eastAsia="Arial" w:hAnsi="Arial"/>
          <w:sz w:val="18"/>
          <w:szCs w:val="18"/>
          <w:color w:val="auto"/>
        </w:rPr>
        <w:t>(i) as a result of a breach by the Company of any representation, warranty or covenant in the Merger Agreement, whether before or after the date of the Letter Agreement, other than the willful breach by the Company of a covenant required to be performed after the date of the Letter Agreement by it that is the proximate cause of the failure of the conditions to Closing with respect to the expiration or termination of the applicable waiting period pursuant to, or obtaining all requisite clearances, consents and approvals pursuant to, the HSR Act and the antitrust and foreign investment laws of certain specified countries, without the imposition of a Burdensome Condition; or</w:t>
      </w:r>
    </w:p>
    <w:p>
      <w:pPr>
        <w:spacing w:after="0" w:line="1" w:lineRule="exact"/>
        <w:rPr>
          <w:rFonts w:ascii="Arial" w:cs="Arial" w:eastAsia="Arial" w:hAnsi="Arial"/>
          <w:sz w:val="18"/>
          <w:szCs w:val="18"/>
          <w:color w:val="auto"/>
        </w:rPr>
      </w:pPr>
    </w:p>
    <w:p>
      <w:pPr>
        <w:ind w:left="968" w:hanging="320"/>
        <w:spacing w:after="0"/>
        <w:tabs>
          <w:tab w:leader="none" w:pos="968" w:val="left"/>
        </w:tabs>
        <w:numPr>
          <w:ilvl w:val="1"/>
          <w:numId w:val="7"/>
        </w:numPr>
        <w:rPr>
          <w:rFonts w:ascii="Arial" w:cs="Arial" w:eastAsia="Arial" w:hAnsi="Arial"/>
          <w:sz w:val="16"/>
          <w:szCs w:val="16"/>
          <w:color w:val="auto"/>
        </w:rPr>
      </w:pPr>
      <w:r>
        <w:rPr>
          <w:rFonts w:ascii="Arial" w:cs="Arial" w:eastAsia="Arial" w:hAnsi="Arial"/>
          <w:sz w:val="16"/>
          <w:szCs w:val="16"/>
          <w:color w:val="auto"/>
        </w:rPr>
        <w:t>(ii) in the event that Parent or any of its Subsidiaries materially breaches the Merger Agreement after the date of the Letter Agreement;</w:t>
      </w:r>
    </w:p>
    <w:p>
      <w:pPr>
        <w:spacing w:after="0" w:line="233" w:lineRule="exact"/>
        <w:rPr>
          <w:rFonts w:ascii="Arial" w:cs="Arial" w:eastAsia="Arial" w:hAnsi="Arial"/>
          <w:sz w:val="16"/>
          <w:szCs w:val="16"/>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the Parties waived any requirement to take the actions set forth on Section 6.15 of the Company Disclosure Letter;</w:t>
      </w:r>
    </w:p>
    <w:p>
      <w:pPr>
        <w:spacing w:after="0" w:line="225" w:lineRule="exact"/>
        <w:rPr>
          <w:rFonts w:ascii="Arial" w:cs="Arial" w:eastAsia="Arial" w:hAnsi="Arial"/>
          <w:sz w:val="18"/>
          <w:szCs w:val="18"/>
          <w:color w:val="auto"/>
        </w:rPr>
      </w:pPr>
    </w:p>
    <w:p>
      <w:pPr>
        <w:jc w:val="both"/>
        <w:ind w:left="328" w:hanging="328"/>
        <w:spacing w:after="0" w:line="296" w:lineRule="auto"/>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Parties agreed that, effective from and after October 18, 2023, Parent and its Affiliates shall pay to the Company 100% of all proceeds or other payments for games of the Company and its Affiliates, and the Company shall be entitled to offset any payments owed to the gaming business of Parent or its Affiliates pursuant to the existing agreements between the Company or its Affiliates and Parent or its Affiliates, on a combined basis, in an amount up to $250,000,000 for each of the 12-month periods ending December 31, 2023 and December 31, 2024 (for an aggregate amount up to $500,000,000), subject to the terms set forth in the Letter Agreement (collectively, the “Commercial Arrangements”);</w:t>
      </w:r>
    </w:p>
    <w:p>
      <w:pPr>
        <w:spacing w:after="0" w:line="161"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Parties agreed that the Commercial Arrangements shall only take effect if the Merger Agreement has been terminated in circumstances in which the Parent Termination Fee is payable pursuant to the Merger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408940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 w:name="page5"/>
    <w:bookmarkEnd w:id="4"/>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Parent will continue to use its best efforts to consummate the Merger, and Parent may seek to pursue an agreement with the Competition and Markets Authority of the United Kingdom to hold separate the Company or certain assets of the Company or to implement other lawful alternatives to consummate the Merger, and the Company will continue to cooperate with Parent and use its best efforts to take all actions and do all things necessary, proper or advisable and consented to by Parent in furtherance of such efforts, in each case, subject to the terms and conditions of the Merger Agreement.</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the Letter Agreement is not complete and is qualified in its entirety by reference to the Letter Agreement, which is filed as Exhibit 10.1 hereto and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Exhibit No.Description</w:t>
      </w:r>
    </w:p>
    <w:p>
      <w:pPr>
        <w:spacing w:after="0" w:line="225" w:lineRule="exact"/>
        <w:rPr>
          <w:sz w:val="20"/>
          <w:szCs w:val="20"/>
          <w:color w:val="auto"/>
        </w:rPr>
      </w:pPr>
    </w:p>
    <w:p>
      <w:pPr>
        <w:ind w:left="1020" w:hanging="848"/>
        <w:spacing w:after="0" w:line="277" w:lineRule="auto"/>
        <w:tabs>
          <w:tab w:leader="none" w:pos="1000" w:val="left"/>
        </w:tabs>
        <w:rPr>
          <w:sz w:val="20"/>
          <w:szCs w:val="20"/>
          <w:color w:val="auto"/>
        </w:rPr>
      </w:pPr>
      <w:r>
        <w:rPr>
          <w:rFonts w:ascii="Arial" w:cs="Arial" w:eastAsia="Arial" w:hAnsi="Arial"/>
          <w:sz w:val="18"/>
          <w:szCs w:val="18"/>
          <w:u w:val="single" w:color="auto"/>
          <w:color w:val="0000EE"/>
        </w:rPr>
        <w:t>10.1</w:t>
      </w:r>
      <w:r>
        <w:rPr>
          <w:sz w:val="20"/>
          <w:szCs w:val="20"/>
          <w:color w:val="auto"/>
        </w:rPr>
        <w:tab/>
      </w:r>
      <w:r>
        <w:rPr>
          <w:rFonts w:ascii="Arial" w:cs="Arial" w:eastAsia="Arial" w:hAnsi="Arial"/>
          <w:sz w:val="18"/>
          <w:szCs w:val="18"/>
          <w:u w:val="single" w:color="auto"/>
          <w:color w:val="0000EE"/>
        </w:rPr>
        <w:t>Merger Letter Agreement, dated as of July 18, 2023, by and among Microsoft Corporation, Anchorage Merger Sub Inc. and Activision Blizzard, Inc.</w:t>
      </w:r>
    </w:p>
    <w:p>
      <w:pPr>
        <w:spacing w:after="0" w:line="170"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July 19, 2023</w:t>
      </w:r>
      <w:r>
        <w:rPr>
          <w:sz w:val="20"/>
          <w:szCs w:val="20"/>
          <w:color w:val="auto"/>
        </w:rPr>
        <w:tab/>
      </w:r>
      <w:r>
        <w:rPr>
          <w:rFonts w:ascii="Arial" w:cs="Arial" w:eastAsia="Arial" w:hAnsi="Arial"/>
          <w:sz w:val="18"/>
          <w:szCs w:val="18"/>
          <w:b w:val="1"/>
          <w:bCs w:val="1"/>
          <w:color w:val="auto"/>
        </w:rPr>
        <w:t>ACTIVISION BLIZZARD,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Luci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Luci Altman</w:t>
      </w:r>
    </w:p>
    <w:p>
      <w:pPr>
        <w:spacing w:after="0" w:line="23" w:lineRule="exact"/>
        <w:rPr>
          <w:sz w:val="20"/>
          <w:szCs w:val="20"/>
          <w:color w:val="auto"/>
        </w:rPr>
      </w:pPr>
    </w:p>
    <w:p>
      <w:pPr>
        <w:jc w:val="both"/>
        <w:ind w:left="5960"/>
        <w:spacing w:after="0"/>
        <w:tabs>
          <w:tab w:leader="none" w:pos="6500" w:val="left"/>
          <w:tab w:leader="none" w:pos="7080" w:val="left"/>
          <w:tab w:leader="none" w:pos="7520" w:val="left"/>
          <w:tab w:leader="none" w:pos="8340" w:val="left"/>
          <w:tab w:leader="none" w:pos="9160" w:val="left"/>
          <w:tab w:leader="none" w:pos="10140" w:val="left"/>
          <w:tab w:leader="none" w:pos="10500" w:val="left"/>
        </w:tabs>
        <w:rPr>
          <w:sz w:val="20"/>
          <w:szCs w:val="20"/>
          <w:color w:val="auto"/>
        </w:rPr>
      </w:pPr>
      <w:r>
        <w:rPr>
          <w:rFonts w:ascii="Arial" w:cs="Arial" w:eastAsia="Arial" w:hAnsi="Arial"/>
          <w:sz w:val="18"/>
          <w:szCs w:val="18"/>
          <w:color w:val="auto"/>
        </w:rPr>
        <w:t>Title:</w:t>
        <w:tab/>
        <w:t>Senior</w:t>
        <w:tab/>
        <w:t>Vice</w:t>
        <w:tab/>
        <w:t>President,</w:t>
        <w:tab/>
        <w:t>Corporate</w:t>
        <w:tab/>
        <w:t>Governance</w:t>
        <w:tab/>
        <w:t>and</w:t>
      </w:r>
      <w:r>
        <w:rPr>
          <w:sz w:val="20"/>
          <w:szCs w:val="20"/>
          <w:color w:val="auto"/>
        </w:rPr>
        <w:tab/>
      </w:r>
      <w:r>
        <w:rPr>
          <w:rFonts w:ascii="Arial" w:cs="Arial" w:eastAsia="Arial" w:hAnsi="Arial"/>
          <w:sz w:val="16"/>
          <w:szCs w:val="16"/>
          <w:color w:val="auto"/>
        </w:rPr>
        <w:t>Corporate</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10.1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Microsoft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Anchorage Merger Sub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Microsoft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Redmond, Washington 98052-6399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2701 Olympic Boulevard, 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California 90404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 Merger Letter Agreement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Letter</w:t>
      </w:r>
      <w:r>
        <w:rPr>
          <w:rFonts w:ascii="Arial" w:cs="Arial" w:eastAsia="Arial" w:hAnsi="Arial"/>
          <w:sz w:val="18"/>
          <w:szCs w:val="18"/>
          <w:color w:val="auto"/>
        </w:rPr>
        <w:t>”), dated as of July 18, 2023, is executed by Activision Blizzard,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Microsoft Corporation, a Washington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Anchorage Merger Sub Inc., a Delaware corporation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together with the Company and Parent, the “</w:t>
      </w:r>
      <w:r>
        <w:rPr>
          <w:rFonts w:ascii="Arial" w:cs="Arial" w:eastAsia="Arial" w:hAnsi="Arial"/>
          <w:sz w:val="18"/>
          <w:szCs w:val="18"/>
          <w:u w:val="single" w:color="auto"/>
          <w:color w:val="auto"/>
        </w:rPr>
        <w:t>Parties</w:t>
      </w:r>
      <w:r>
        <w:rPr>
          <w:rFonts w:ascii="Arial" w:cs="Arial" w:eastAsia="Arial" w:hAnsi="Arial"/>
          <w:sz w:val="18"/>
          <w:szCs w:val="18"/>
          <w:color w:val="auto"/>
        </w:rPr>
        <w:t>”) with respect to that certain Agreement and Plan of Merger, dated as of January 18, 2022, among the Parties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Capitalized terms used but not defined herein shall have the respective meanings ascribed to such terms in the Merger Agreement.</w:t>
      </w:r>
    </w:p>
    <w:p>
      <w:pPr>
        <w:spacing w:after="0" w:line="18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Confirmations under the Merger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 w:hanging="320"/>
        <w:spacing w:after="0" w:line="271"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Each of Parent and Merger Sub hereby certify to the Company that the conditions to Closing set forth in Section 7.3(a) and (b) of the Merger Agreement would be satisfied as of the date of this Letter if the Closing were to occur on the date of this Letter. Each of Parent and Merger Sub hereby acknowledges and agrees that as of the date of this Letter, to the Knowledge of Parent, no event, development, circumstance, change, effect or occurrence has occurred that would cause any of the conditions to Closing set forth in Section 7.2(a), (b) and (d) of the Merger Agreement to not be satisfied if the Closing were to occur on the date of this Letter, and each of Parent and Merger Sub agree not to assert that (x) any of such conditions are not satisfied at the Closing or (y) the Parent Termination Fee is not payable, in each case of subclause (x) and (y), as a result of any events, developments, circumstances, changes, effects or occurrences of which it had Knowledge as of the date of this Letter.</w:t>
      </w:r>
    </w:p>
    <w:p>
      <w:pPr>
        <w:spacing w:after="0" w:line="178" w:lineRule="exact"/>
        <w:rPr>
          <w:rFonts w:ascii="Arial" w:cs="Arial" w:eastAsia="Arial" w:hAnsi="Arial"/>
          <w:sz w:val="17"/>
          <w:szCs w:val="17"/>
          <w:color w:val="auto"/>
        </w:rPr>
      </w:pPr>
    </w:p>
    <w:p>
      <w:pPr>
        <w:ind w:left="1300" w:right="20" w:hanging="320"/>
        <w:spacing w:after="0" w:line="272"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Company hereby certifies to Parent and Merger Sub that the conditions to Closing set forth in Section 7.2(a), (b) and (d) of the Merger Agreement would be satisfied as of the date of this Letter if the Closing were to occur on the date of this Letter. The Company hereby acknowledges and agrees that as of the date of this Letter, to the Knowledge of the Company, no event, development, circumstance, change, effect or occurrence has occurred that would cause any of the conditions to Closing set forth in Section 7.3(a) or Section 7.3(b) of the Merger Agreement to not be satisfied if the Closing were to occur on the date of this Letter, and the Company agrees not to assert that any of such conditions are not satisfied at the Closing as a result of any events, developments, circumstances, changes, effects or occurrences of which it had Knowledge as of the date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Waivers under Merger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68" w:hanging="320"/>
        <w:spacing w:after="0" w:line="301" w:lineRule="auto"/>
        <w:tabs>
          <w:tab w:leader="none" w:pos="968" w:val="left"/>
        </w:tabs>
        <w:numPr>
          <w:ilvl w:val="1"/>
          <w:numId w:val="10"/>
        </w:numPr>
        <w:rPr>
          <w:rFonts w:ascii="Arial" w:cs="Arial" w:eastAsia="Arial" w:hAnsi="Arial"/>
          <w:sz w:val="16"/>
          <w:szCs w:val="16"/>
          <w:color w:val="auto"/>
        </w:rPr>
      </w:pPr>
      <w:r>
        <w:rPr>
          <w:rFonts w:ascii="Arial" w:cs="Arial" w:eastAsia="Arial" w:hAnsi="Arial"/>
          <w:sz w:val="16"/>
          <w:szCs w:val="16"/>
          <w:color w:val="auto"/>
        </w:rPr>
        <w:t>Each of Parent and the Company hereby unconditionally and irrevocably waives any right to terminate the Merger Agreement pursuant to Section 8.1(c) of the Merger Agreement prior to 11:59 p.m. (Pacific time) on October 18, 2023 (the “</w:t>
      </w:r>
      <w:r>
        <w:rPr>
          <w:rFonts w:ascii="Arial" w:cs="Arial" w:eastAsia="Arial" w:hAnsi="Arial"/>
          <w:sz w:val="16"/>
          <w:szCs w:val="16"/>
          <w:u w:val="single" w:color="auto"/>
          <w:color w:val="auto"/>
        </w:rPr>
        <w:t>Waiver Period</w:t>
      </w:r>
      <w:r>
        <w:rPr>
          <w:rFonts w:ascii="Arial" w:cs="Arial" w:eastAsia="Arial" w:hAnsi="Arial"/>
          <w:sz w:val="16"/>
          <w:szCs w:val="16"/>
          <w:color w:val="auto"/>
        </w:rPr>
        <w:t>”). Following the execution of this Letter, each of Parent, Merger Sub and the Company hereby further waives any right or claim to interpret the terms of the Merger Agreement (including references to the Termination Date) in any manner inconsistent with the Waiver Period.</w:t>
      </w:r>
    </w:p>
    <w:p>
      <w:pPr>
        <w:spacing w:after="0" w:line="157" w:lineRule="exact"/>
        <w:rPr>
          <w:rFonts w:ascii="Arial" w:cs="Arial" w:eastAsia="Arial" w:hAnsi="Arial"/>
          <w:sz w:val="16"/>
          <w:szCs w:val="16"/>
          <w:color w:val="auto"/>
        </w:rPr>
      </w:pPr>
    </w:p>
    <w:p>
      <w:pPr>
        <w:ind w:left="968" w:hanging="320"/>
        <w:spacing w:after="0" w:line="263" w:lineRule="auto"/>
        <w:tabs>
          <w:tab w:leader="none" w:pos="9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of Parent and the Company hereby unconditionally and irrevocably waives any right to terminate the Merger Agreement pursuant to any section of Article VIII of the Merger Agreement other than pursuant to (x) Section 8.1(a) or (y) Section 8.1(c) of the Merger Agreement.</w:t>
      </w:r>
    </w:p>
    <w:p>
      <w:pPr>
        <w:spacing w:after="0" w:line="183" w:lineRule="exact"/>
        <w:rPr>
          <w:rFonts w:ascii="Arial" w:cs="Arial" w:eastAsia="Arial" w:hAnsi="Arial"/>
          <w:sz w:val="18"/>
          <w:szCs w:val="18"/>
          <w:color w:val="auto"/>
        </w:rPr>
      </w:pPr>
    </w:p>
    <w:p>
      <w:pPr>
        <w:ind w:left="968" w:right="20" w:hanging="320"/>
        <w:spacing w:after="0" w:line="308" w:lineRule="auto"/>
        <w:tabs>
          <w:tab w:leader="none" w:pos="968" w:val="left"/>
        </w:tabs>
        <w:numPr>
          <w:ilvl w:val="1"/>
          <w:numId w:val="10"/>
        </w:numPr>
        <w:rPr>
          <w:rFonts w:ascii="Arial" w:cs="Arial" w:eastAsia="Arial" w:hAnsi="Arial"/>
          <w:sz w:val="17"/>
          <w:szCs w:val="17"/>
          <w:color w:val="auto"/>
        </w:rPr>
      </w:pPr>
      <w:r>
        <w:rPr>
          <w:rFonts w:ascii="Arial" w:cs="Arial" w:eastAsia="Arial" w:hAnsi="Arial"/>
          <w:sz w:val="17"/>
          <w:szCs w:val="17"/>
          <w:color w:val="auto"/>
        </w:rPr>
        <w:t>Each of Parent, Merger Sub and the Company unconditionally and irrevocably waives any failure of the conditions to Closing set forth in Section 7.1(b) and Section 7.1(c) of the Merger Agreement, in each case, other than with respect to the United Kingdom.</w:t>
      </w:r>
    </w:p>
    <w:p>
      <w:pPr>
        <w:spacing w:after="0" w:line="146" w:lineRule="exact"/>
        <w:rPr>
          <w:rFonts w:ascii="Arial" w:cs="Arial" w:eastAsia="Arial" w:hAnsi="Arial"/>
          <w:sz w:val="17"/>
          <w:szCs w:val="17"/>
          <w:color w:val="auto"/>
        </w:rPr>
      </w:pPr>
    </w:p>
    <w:p>
      <w:pPr>
        <w:ind w:left="968" w:right="100" w:hanging="320"/>
        <w:spacing w:after="0" w:line="255" w:lineRule="auto"/>
        <w:tabs>
          <w:tab w:leader="none" w:pos="9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of Parent, Merger Sub and the Company unconditionally and irrevocably waives any failure of the condition to Closing set forth in Section 7.1(d) of the Merger Agreement due to (i) any Governmental Authority seeking to prohibit, make illegal or enjoin the consummation of the Merger or seeking to impose a Burdensome Condition, (ii) any Governmental Authority imposing a Burdensome Condition or (iii) any Governmental Authority prohibiting, making illegal or enjoining the consummation of the Merger, in the case of each of subclause (ii) and (iii), other than in the United Kingdom or the United States, and, in each case, the Parties acknowledge Item 1 set forth on Annex A of this Letter.</w:t>
      </w:r>
    </w:p>
    <w:p>
      <w:pPr>
        <w:spacing w:after="0" w:line="192" w:lineRule="exact"/>
        <w:rPr>
          <w:rFonts w:ascii="Arial" w:cs="Arial" w:eastAsia="Arial" w:hAnsi="Arial"/>
          <w:sz w:val="18"/>
          <w:szCs w:val="18"/>
          <w:color w:val="auto"/>
        </w:rPr>
      </w:pPr>
    </w:p>
    <w:p>
      <w:pPr>
        <w:ind w:left="968" w:right="80" w:hanging="320"/>
        <w:spacing w:after="0" w:line="293" w:lineRule="auto"/>
        <w:tabs>
          <w:tab w:leader="none" w:pos="968" w:val="left"/>
        </w:tabs>
        <w:numPr>
          <w:ilvl w:val="1"/>
          <w:numId w:val="10"/>
        </w:numPr>
        <w:rPr>
          <w:rFonts w:ascii="Arial" w:cs="Arial" w:eastAsia="Arial" w:hAnsi="Arial"/>
          <w:sz w:val="16"/>
          <w:szCs w:val="16"/>
          <w:color w:val="auto"/>
        </w:rPr>
      </w:pPr>
      <w:r>
        <w:rPr>
          <w:rFonts w:ascii="Arial" w:cs="Arial" w:eastAsia="Arial" w:hAnsi="Arial"/>
          <w:sz w:val="16"/>
          <w:szCs w:val="16"/>
          <w:color w:val="auto"/>
        </w:rPr>
        <w:t>Each of Parent and Merger Sub unconditionally and irrevocably waives any failure of the condition to Closing set forth in Section 7.2(b) of the Merger Agreement, including, for the avoidance of doubt, with respect to actions set forth in any requests (excluding pending requests) made by the Company prior to the date of this Letter, relating or pursuant to covenants or other agreements of the Company where, prior to the date of this Letter, Parent has provided consent to such requests or acknowledged and deemed it not appropriate to provide approval of such requests to ensure compliance with applicable legal requirements, other than any failure for any such matters that constitute willful breaches (as defined in the Merger Agreement) of such covenants or obligations following the date of this Letter.</w:t>
      </w:r>
    </w:p>
    <w:p>
      <w:pPr>
        <w:spacing w:after="0" w:line="380" w:lineRule="exact"/>
        <w:rPr>
          <w:sz w:val="20"/>
          <w:szCs w:val="20"/>
          <w:color w:val="auto"/>
        </w:rPr>
      </w:pPr>
    </w:p>
    <w:p>
      <w:pPr>
        <w:jc w:val="center"/>
        <w:ind w:right="33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8" w:name="page9"/>
    <w:bookmarkEnd w:id="8"/>
    <w:p>
      <w:pPr>
        <w:jc w:val="both"/>
        <w:ind w:left="968" w:hanging="320"/>
        <w:spacing w:after="0" w:line="259"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of Parent and Merger Sub hereby unconditionally and irrevocably waives the forbearance covenant set forth in Section 5.2(e)(B)(y) of the Merger Agreement solely to permit the Company to declare and pay one regular cash dividend for fiscal year 2023 on Company Common Stock in an amount per share of Company Common Stock not in excess of $0.99, for the avoidance of doubt, prior to and not contingent on the Closing.</w:t>
      </w:r>
    </w:p>
    <w:p>
      <w:pPr>
        <w:spacing w:after="0" w:line="186" w:lineRule="exact"/>
        <w:rPr>
          <w:rFonts w:ascii="Arial" w:cs="Arial" w:eastAsia="Arial" w:hAnsi="Arial"/>
          <w:sz w:val="18"/>
          <w:szCs w:val="18"/>
          <w:color w:val="auto"/>
        </w:rPr>
      </w:pPr>
    </w:p>
    <w:p>
      <w:pPr>
        <w:jc w:val="both"/>
        <w:ind w:left="968" w:hanging="320"/>
        <w:spacing w:after="0" w:line="291" w:lineRule="auto"/>
        <w:tabs>
          <w:tab w:leader="none" w:pos="968" w:val="left"/>
        </w:tabs>
        <w:numPr>
          <w:ilvl w:val="1"/>
          <w:numId w:val="11"/>
        </w:numPr>
        <w:rPr>
          <w:rFonts w:ascii="Arial" w:cs="Arial" w:eastAsia="Arial" w:hAnsi="Arial"/>
          <w:sz w:val="16"/>
          <w:szCs w:val="16"/>
          <w:color w:val="auto"/>
        </w:rPr>
      </w:pPr>
      <w:r>
        <w:rPr>
          <w:rFonts w:ascii="Arial" w:cs="Arial" w:eastAsia="Arial" w:hAnsi="Arial"/>
          <w:sz w:val="16"/>
          <w:szCs w:val="16"/>
          <w:color w:val="auto"/>
        </w:rPr>
        <w:t>Except as otherwise set forth below, the Company hereby unconditionally and irrevocably waives any right to the Parent Termination Fee during the Waiver Period, after which the Parent Termination Fee, if payable pursuant to Section 8.3(c) of the Merger Agreement after</w:t>
      </w:r>
    </w:p>
    <w:p>
      <w:pPr>
        <w:ind w:left="968" w:firstLine="4"/>
        <w:spacing w:after="0" w:line="260" w:lineRule="auto"/>
        <w:tabs>
          <w:tab w:leader="none" w:pos="1243" w:val="left"/>
        </w:tabs>
        <w:numPr>
          <w:ilvl w:val="2"/>
          <w:numId w:val="11"/>
        </w:numPr>
        <w:rPr>
          <w:rFonts w:ascii="Arial" w:cs="Arial" w:eastAsia="Arial" w:hAnsi="Arial"/>
          <w:sz w:val="18"/>
          <w:szCs w:val="18"/>
          <w:color w:val="auto"/>
        </w:rPr>
      </w:pPr>
      <w:r>
        <w:rPr>
          <w:rFonts w:ascii="Arial" w:cs="Arial" w:eastAsia="Arial" w:hAnsi="Arial"/>
          <w:sz w:val="18"/>
          <w:szCs w:val="18"/>
          <w:color w:val="auto"/>
        </w:rPr>
        <w:t>August 29, 2023, shall be increased from $3,000,000,000 to $3,500,000,000 and (y) September 15, 2023, shall be increased from $3,500,000,000 to $4,500,000,000.</w:t>
      </w:r>
    </w:p>
    <w:p>
      <w:pPr>
        <w:spacing w:after="0" w:line="185"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Parent and Merger Sub hereby unconditionally and irrevocably waive any right to not pay the first $3,000,000,000 of the Parent Termination Fee, if otherwise payable pursuant to Section 8.3(c) of the Merger Agreement (which amount shall be payable regardless of any breach of the Merger Agreement by the Company).</w:t>
      </w:r>
    </w:p>
    <w:p>
      <w:pPr>
        <w:spacing w:after="0" w:line="183" w:lineRule="exact"/>
        <w:rPr>
          <w:rFonts w:ascii="Arial" w:cs="Arial" w:eastAsia="Arial" w:hAnsi="Arial"/>
          <w:sz w:val="18"/>
          <w:szCs w:val="18"/>
          <w:color w:val="auto"/>
        </w:rPr>
      </w:pPr>
    </w:p>
    <w:p>
      <w:pPr>
        <w:jc w:val="both"/>
        <w:ind w:left="968" w:hanging="320"/>
        <w:spacing w:after="0" w:line="254"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Parent and Merger Sub hereby unconditionally and irrevocably waives any right to not pay any portion of the Parent Termination Fee in excess of $3,000,000,000 to the extent otherwise payable pursuant to Section 8.3(c) of the Merger Agreement (x) as a result of a breach by the Company of any representation, warranty or covenant in the Merger Agreement, whether before or after the date of this Letter, other than the willful breach by the Company of a covenant required to be performed after the date of this Letter by the Company that is the proximate cause of the failure of any of the conditions to Closing set forth in Section 7.1(b) and Section 7.1(c) of the Merger Agreement to be satisfied, or (y) in the event that Parent or any of its Subsidiaries materially breaches the Merger Agreement after the date of this Letter.</w:t>
      </w:r>
    </w:p>
    <w:p>
      <w:pPr>
        <w:spacing w:after="0" w:line="194" w:lineRule="exact"/>
        <w:rPr>
          <w:rFonts w:ascii="Arial" w:cs="Arial" w:eastAsia="Arial" w:hAnsi="Arial"/>
          <w:sz w:val="18"/>
          <w:szCs w:val="18"/>
          <w:color w:val="auto"/>
        </w:rPr>
      </w:pPr>
    </w:p>
    <w:p>
      <w:pPr>
        <w:ind w:left="968" w:right="300" w:hanging="320"/>
        <w:spacing w:after="0" w:line="277"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of Parent, Merger Sub and the Company unconditionally and irrevocably waives any requirement to take the actions set forth on Section 6.15 of the Company Disclosure Letter.</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Affirmations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68" w:right="40" w:hanging="320"/>
        <w:spacing w:after="0" w:line="270" w:lineRule="auto"/>
        <w:tabs>
          <w:tab w:leader="none" w:pos="968"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Parties hereby agree that, effective from and after October 18, 2023, Parent and its Affiliates shall pay to the Company 100% of all proceeds or other payments for games of the Company and its Affiliates (without deduction for amounts that would otherwise be retained by Parent or its Affiliates) and the Company shall be entitled to offset any payments owed to the gaming business of Parent or its Affiliates pursuant to the existing agreements between the Company or its Affiliates and Parent or its Affiliates, on a combined basis, in an amount up to $250,000,000 for each of the 12-month periods ending December 31, 2023 and December 31, 2024 (for an aggregate amount up to $500,000,000). Payments are due quarterly within 30 days of the conclusion of each calendar quarter. To the extent that the aggregate payments paid and offset in accordance with the foregoing are less than $250,000,000 in aggregate for any 12-month period, Parent shall pay the difference to the Company in cash within 30 days of the conclusion of such 12-month period. In addition, the Parties acknowledge Item 2 on Annex A of this Letter.</w:t>
      </w:r>
    </w:p>
    <w:p>
      <w:pPr>
        <w:spacing w:after="0" w:line="397"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9" w:name="page10"/>
    <w:bookmarkEnd w:id="9"/>
    <w:p>
      <w:pPr>
        <w:ind w:left="968" w:hanging="320"/>
        <w:spacing w:after="0" w:line="255"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Parent will continue to use its best efforts to consummate the Merger, and Parent may seek to pursue an agreement with the Competition and Markets Authority to hold separate the Company or certain assets of the Company or to implement other lawful alternatives to consummate the Merger, in each case, subject to the other terms and conditions of the Merger Agreement. The Company will continue to cooperate with Parent and use its best efforts to take, or cause to be taken, all actions and do, or cause to be done, all things necessary, proper or advisable and consented to by Parent in furtherance of the foregoing efforts, in each case, subject to the terms and conditions of the Merger Agreement.</w:t>
      </w:r>
    </w:p>
    <w:p>
      <w:pPr>
        <w:spacing w:after="0" w:line="192" w:lineRule="exact"/>
        <w:rPr>
          <w:rFonts w:ascii="Arial" w:cs="Arial" w:eastAsia="Arial" w:hAnsi="Arial"/>
          <w:sz w:val="18"/>
          <w:szCs w:val="18"/>
          <w:color w:val="auto"/>
        </w:rPr>
      </w:pPr>
    </w:p>
    <w:p>
      <w:pPr>
        <w:ind w:left="328" w:right="40" w:hanging="328"/>
        <w:spacing w:after="0" w:line="263"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Commercial Arrangements</w:t>
      </w:r>
      <w:r>
        <w:rPr>
          <w:rFonts w:ascii="Arial" w:cs="Arial" w:eastAsia="Arial" w:hAnsi="Arial"/>
          <w:sz w:val="18"/>
          <w:szCs w:val="18"/>
          <w:color w:val="auto"/>
        </w:rPr>
        <w:t>. The Parties hereby agree that the commercial arrangements set forth in Section 3(a) shall only take effect in the event the Merger Agreement has been terminated in circumstances in which the Parent Termination Fee is payable pursuant to Section 8.3(c) of the Merger Agreement.</w:t>
      </w:r>
    </w:p>
    <w:p>
      <w:pPr>
        <w:spacing w:after="0" w:line="183" w:lineRule="exact"/>
        <w:rPr>
          <w:rFonts w:ascii="Arial" w:cs="Arial" w:eastAsia="Arial" w:hAnsi="Arial"/>
          <w:sz w:val="18"/>
          <w:szCs w:val="18"/>
          <w:color w:val="auto"/>
        </w:rPr>
      </w:pPr>
    </w:p>
    <w:p>
      <w:pPr>
        <w:ind w:left="328" w:right="380" w:hanging="328"/>
        <w:spacing w:after="0" w:line="277"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Subject to the terms of this Letter, all terms, conditions and provisions of the Merger Agreement, Company Disclosure Letter and Parent Disclosure Letter shall remain in full force and effect.</w:t>
      </w:r>
    </w:p>
    <w:p>
      <w:pPr>
        <w:spacing w:after="0" w:line="17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Sections 1.3, 8.3(a), 8.4 and 8.5 and Article IX of the Merger Agreement shall apply to this Letter, </w:t>
      </w:r>
      <w:r>
        <w:rPr>
          <w:rFonts w:ascii="Arial" w:cs="Arial" w:eastAsia="Arial" w:hAnsi="Arial"/>
          <w:sz w:val="18"/>
          <w:szCs w:val="18"/>
          <w:i w:val="1"/>
          <w:iCs w:val="1"/>
          <w:color w:val="auto"/>
        </w:rPr>
        <w:t>mutatis mutandis</w:t>
      </w:r>
      <w:r>
        <w:rPr>
          <w:rFonts w:ascii="Arial" w:cs="Arial" w:eastAsia="Arial" w:hAnsi="Arial"/>
          <w:sz w:val="18"/>
          <w:szCs w:val="18"/>
          <w:color w:val="auto"/>
        </w:rPr>
        <w:t>, as if set forth herein.</w:t>
      </w:r>
    </w:p>
    <w:p>
      <w:pPr>
        <w:spacing w:after="0" w:line="170"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8"/>
          </w:cols>
          <w:pgMar w:left="652" w:top="908" w:right="399" w:bottom="1440" w:gutter="0" w:footer="0" w:header="0"/>
        </w:sectPr>
      </w:pPr>
    </w:p>
    <w:bookmarkStart w:id="10" w:name="page11"/>
    <w:bookmarkEnd w:id="10"/>
    <w:p>
      <w:pPr>
        <w:ind w:left="180"/>
        <w:spacing w:after="0"/>
        <w:rPr>
          <w:sz w:val="20"/>
          <w:szCs w:val="20"/>
          <w:color w:val="auto"/>
        </w:rPr>
      </w:pPr>
      <w:r>
        <w:rPr>
          <w:rFonts w:ascii="Arial" w:cs="Arial" w:eastAsia="Arial" w:hAnsi="Arial"/>
          <w:sz w:val="16"/>
          <w:szCs w:val="16"/>
          <w:color w:val="auto"/>
        </w:rPr>
        <w:t>This Letter has been duly executed and delivered by duly authorized officers of the Parties as of the date first written above.</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ACTIVISION BLIZZARD,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21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Robert A. Kotick</w:t>
      </w:r>
    </w:p>
    <w:p>
      <w:pPr>
        <w:spacing w:after="0" w:line="23" w:lineRule="exact"/>
        <w:rPr>
          <w:sz w:val="20"/>
          <w:szCs w:val="20"/>
          <w:color w:val="auto"/>
        </w:rPr>
      </w:pPr>
    </w:p>
    <w:p>
      <w:pPr>
        <w:ind w:left="4840"/>
        <w:spacing w:after="0"/>
        <w:tabs>
          <w:tab w:leader="none" w:pos="53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MICROSOFT CORPORATION</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Satya Nadella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21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Satya Nadella</w:t>
      </w:r>
    </w:p>
    <w:p>
      <w:pPr>
        <w:spacing w:after="0" w:line="23" w:lineRule="exact"/>
        <w:rPr>
          <w:sz w:val="20"/>
          <w:szCs w:val="20"/>
          <w:color w:val="auto"/>
        </w:rPr>
      </w:pPr>
    </w:p>
    <w:p>
      <w:pPr>
        <w:ind w:left="4840"/>
        <w:spacing w:after="0"/>
        <w:tabs>
          <w:tab w:leader="none" w:pos="5380" w:val="left"/>
        </w:tabs>
        <w:rPr>
          <w:sz w:val="20"/>
          <w:szCs w:val="20"/>
          <w:color w:val="auto"/>
        </w:rPr>
      </w:pPr>
      <w:r>
        <w:rPr>
          <w:rFonts w:ascii="Arial" w:cs="Arial" w:eastAsia="Arial" w:hAnsi="Arial"/>
          <w:sz w:val="18"/>
          <w:szCs w:val="18"/>
          <w:color w:val="auto"/>
        </w:rPr>
        <w:t>Title:</w:t>
        <w:tab/>
        <w:t>Chairman and Chief Executive Officer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ANCHORAGE MERGER SUB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Keith R. Dolliver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21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Keith R. Dolliver</w:t>
      </w:r>
    </w:p>
    <w:p>
      <w:pPr>
        <w:spacing w:after="0" w:line="23" w:lineRule="exact"/>
        <w:rPr>
          <w:sz w:val="20"/>
          <w:szCs w:val="20"/>
          <w:color w:val="auto"/>
        </w:rPr>
      </w:pPr>
    </w:p>
    <w:p>
      <w:pPr>
        <w:ind w:left="4840"/>
        <w:spacing w:after="0"/>
        <w:tabs>
          <w:tab w:leader="none" w:pos="5380" w:val="left"/>
        </w:tabs>
        <w:rPr>
          <w:sz w:val="20"/>
          <w:szCs w:val="20"/>
          <w:color w:val="auto"/>
        </w:rPr>
      </w:pPr>
      <w:r>
        <w:rPr>
          <w:rFonts w:ascii="Arial" w:cs="Arial" w:eastAsia="Arial" w:hAnsi="Arial"/>
          <w:sz w:val="18"/>
          <w:szCs w:val="18"/>
          <w:color w:val="auto"/>
        </w:rPr>
        <w:t>Title:</w:t>
        <w:tab/>
        <w:t>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100"/>
      </w:cols>
      <w:pgMar w:left="1440" w:top="908"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lvl w:ilvl="1">
      <w:lvlJc w:val="left"/>
      <w:lvlText w:val="o"/>
      <w:numFmt w:val="bullet"/>
      <w:start w:val="1"/>
    </w:lvl>
  </w:abstractNum>
  <w:abstractNum w:abstractNumId="4">
    <w:nsid w:val="12200854"/>
    <w:multiLevelType w:val="hybridMultilevel"/>
    <w:lvl w:ilvl="0">
      <w:lvlJc w:val="left"/>
      <w:lvlText w:val="·"/>
      <w:numFmt w:val="bullet"/>
      <w:start w:val="1"/>
    </w:lvl>
    <w:lvl w:ilvl="1">
      <w:lvlJc w:val="left"/>
      <w:lvlText w:val="o"/>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lvl w:ilvl="1">
      <w:lvlJc w:val="left"/>
      <w:lvlText w:val="o"/>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decimal"/>
      <w:start w:val="2"/>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24"/>
    </w:lvl>
  </w:abstractNum>
  <w:abstractNum w:abstractNumId="11">
    <w:nsid w:val="3352255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2"/>
    </w:lvl>
  </w:abstractNum>
  <w:abstractNum w:abstractNumId="13">
    <w:nsid w:val="DED7263"/>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2023-07-19T07:36:42Z</dcterms:created>
  <dcterms:modified xsi:type="dcterms:W3CDTF">2023-07-19T07:36:42Z</dcterms:modified>
</cp:coreProperties>
</file>